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3FBB6A6" w:rsidR="009E7BF7" w:rsidRDefault="00D64D51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68D1A0D" w:rsidR="008420C7" w:rsidRDefault="009059B3" w:rsidP="006A00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</w:t>
      </w:r>
      <w:r w:rsidR="006A004F" w:rsidRPr="006A004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6A004F" w:rsidRPr="006A004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A004F" w:rsidRPr="006A004F">
        <w:rPr>
          <w:rFonts w:ascii="Times New Roman" w:hAnsi="Times New Roman"/>
          <w:bCs/>
          <w:sz w:val="28"/>
          <w:szCs w:val="28"/>
        </w:rPr>
        <w:t>. Пермский, д. Хмели, тер</w:t>
      </w:r>
      <w:r w:rsidR="006A004F">
        <w:rPr>
          <w:rFonts w:ascii="Times New Roman" w:hAnsi="Times New Roman"/>
          <w:bCs/>
          <w:sz w:val="28"/>
          <w:szCs w:val="28"/>
        </w:rPr>
        <w:t xml:space="preserve"> </w:t>
      </w:r>
      <w:r w:rsidR="006A004F" w:rsidRPr="006A004F">
        <w:rPr>
          <w:rFonts w:ascii="Times New Roman" w:hAnsi="Times New Roman"/>
          <w:bCs/>
          <w:sz w:val="28"/>
          <w:szCs w:val="28"/>
        </w:rPr>
        <w:t>СОСН Красава, ул. Авиаторов, д. 155</w:t>
      </w:r>
      <w:r w:rsidR="006A004F" w:rsidRPr="006A004F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133C4E">
        <w:rPr>
          <w:rFonts w:ascii="Times New Roman" w:hAnsi="Times New Roman"/>
          <w:bCs/>
          <w:sz w:val="28"/>
          <w:szCs w:val="28"/>
        </w:rPr>
        <w:t>ого</w:t>
      </w:r>
      <w:r w:rsidR="00F9401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133C4E">
        <w:rPr>
          <w:rFonts w:ascii="Times New Roman" w:hAnsi="Times New Roman"/>
          <w:bCs/>
          <w:sz w:val="28"/>
          <w:szCs w:val="28"/>
        </w:rPr>
        <w:t>а:</w:t>
      </w:r>
    </w:p>
    <w:p w14:paraId="2B3B03C7" w14:textId="140CDFB6" w:rsidR="009059B3" w:rsidRDefault="002C2080" w:rsidP="00F9401F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133C4E" w:rsidRPr="00133C4E">
        <w:rPr>
          <w:bCs/>
          <w:sz w:val="28"/>
          <w:szCs w:val="28"/>
        </w:rPr>
        <w:t>59:32:</w:t>
      </w:r>
      <w:r w:rsidR="002E5360">
        <w:rPr>
          <w:bCs/>
          <w:sz w:val="28"/>
          <w:szCs w:val="28"/>
        </w:rPr>
        <w:t>179</w:t>
      </w:r>
      <w:r w:rsidR="00133C4E" w:rsidRPr="00133C4E">
        <w:rPr>
          <w:bCs/>
          <w:sz w:val="28"/>
          <w:szCs w:val="28"/>
        </w:rPr>
        <w:t>000</w:t>
      </w:r>
      <w:r w:rsidR="002E5360">
        <w:rPr>
          <w:bCs/>
          <w:sz w:val="28"/>
          <w:szCs w:val="28"/>
        </w:rPr>
        <w:t>2</w:t>
      </w:r>
      <w:r w:rsidR="00133C4E" w:rsidRPr="00133C4E">
        <w:rPr>
          <w:bCs/>
          <w:sz w:val="28"/>
          <w:szCs w:val="28"/>
        </w:rPr>
        <w:t>:</w:t>
      </w:r>
      <w:r w:rsidR="002E5360">
        <w:rPr>
          <w:bCs/>
          <w:sz w:val="28"/>
          <w:szCs w:val="28"/>
        </w:rPr>
        <w:t xml:space="preserve">628 </w:t>
      </w:r>
      <w:r w:rsidRPr="002C2080">
        <w:rPr>
          <w:bCs/>
          <w:sz w:val="28"/>
          <w:szCs w:val="28"/>
        </w:rPr>
        <w:t>(</w:t>
      </w:r>
      <w:r w:rsidR="006A004F">
        <w:rPr>
          <w:bCs/>
          <w:sz w:val="28"/>
          <w:szCs w:val="28"/>
        </w:rPr>
        <w:t>82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2E5360" w:rsidRPr="002E5360">
        <w:rPr>
          <w:bCs/>
          <w:sz w:val="28"/>
          <w:szCs w:val="28"/>
        </w:rPr>
        <w:t xml:space="preserve">Пермский край, </w:t>
      </w:r>
      <w:proofErr w:type="spellStart"/>
      <w:r w:rsidR="002E5360" w:rsidRPr="002E5360">
        <w:rPr>
          <w:bCs/>
          <w:sz w:val="28"/>
          <w:szCs w:val="28"/>
        </w:rPr>
        <w:t>м.р</w:t>
      </w:r>
      <w:proofErr w:type="spellEnd"/>
      <w:r w:rsidR="002E5360" w:rsidRPr="002E5360">
        <w:rPr>
          <w:bCs/>
          <w:sz w:val="28"/>
          <w:szCs w:val="28"/>
        </w:rPr>
        <w:t>-н Пермский, с/п Савинское, д. Хмели, ул. Фестивальная, тер. СНТ Красава</w:t>
      </w:r>
      <w:r w:rsidR="00BB777A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F9401F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3C4E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360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A78CC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004F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01F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dcterms:created xsi:type="dcterms:W3CDTF">2023-08-03T05:43:00Z</dcterms:created>
  <dcterms:modified xsi:type="dcterms:W3CDTF">2025-04-07T04:19:00Z</dcterms:modified>
</cp:coreProperties>
</file>